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00" w:rsidRDefault="006C197A">
      <w:pPr>
        <w:spacing w:line="276" w:lineRule="auto"/>
        <w:rPr>
          <w:rFonts w:ascii="Calibri" w:eastAsia="Calibri" w:hAnsi="Calibri"/>
          <w:sz w:val="12"/>
        </w:rPr>
      </w:pPr>
      <w:r>
        <w:rPr>
          <w:noProof/>
          <w:lang w:eastAsia="fr-FR"/>
        </w:rPr>
        <w:drawing>
          <wp:inline distT="0" distB="0" distL="0" distR="0">
            <wp:extent cx="5762625" cy="603885"/>
            <wp:effectExtent l="0" t="0" r="0" b="0"/>
            <wp:docPr id="1" name="Image 1" descr="http://revue-educatio.eu/wp/wp-content/uploads/2013/02/entete-educat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revue-educatio.eu/wp/wp-content/uploads/2013/02/entete-educati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700" w:rsidRDefault="006C197A">
      <w:pPr>
        <w:spacing w:line="276" w:lineRule="auto"/>
        <w:rPr>
          <w:rFonts w:ascii="Calibri" w:eastAsia="Calibri" w:hAnsi="Calibri"/>
        </w:rPr>
      </w:pPr>
      <w:hyperlink r:id="rId7">
        <w:r>
          <w:rPr>
            <w:rFonts w:eastAsia="Calibri"/>
            <w:color w:val="0000FF"/>
            <w:u w:val="single"/>
          </w:rPr>
          <w:t>http://revue-educatio.eu/wp/</w:t>
        </w:r>
      </w:hyperlink>
    </w:p>
    <w:p w:rsidR="00320700" w:rsidRPr="00BF1D1B" w:rsidRDefault="006C197A">
      <w:pPr>
        <w:spacing w:after="120" w:line="252" w:lineRule="auto"/>
        <w:jc w:val="center"/>
        <w:rPr>
          <w:rFonts w:ascii="Times New Roman" w:eastAsia="MS Mincho" w:hAnsi="Times New Roman"/>
          <w:b/>
          <w:color w:val="003300"/>
          <w:sz w:val="48"/>
          <w:szCs w:val="28"/>
          <w:lang w:val="it-IT"/>
        </w:rPr>
      </w:pPr>
      <w:r w:rsidRPr="00BF1D1B">
        <w:rPr>
          <w:b/>
          <w:color w:val="003300"/>
          <w:sz w:val="48"/>
          <w:szCs w:val="28"/>
          <w:lang w:val="it-IT"/>
        </w:rPr>
        <w:t>EDUCATIO</w:t>
      </w:r>
    </w:p>
    <w:p w:rsidR="00320700" w:rsidRPr="00BF1D1B" w:rsidRDefault="006C197A">
      <w:pPr>
        <w:spacing w:after="0" w:line="252" w:lineRule="auto"/>
        <w:jc w:val="center"/>
        <w:rPr>
          <w:b/>
          <w:bCs/>
          <w:color w:val="003300"/>
          <w:lang w:val="it-IT"/>
        </w:rPr>
      </w:pPr>
      <w:r w:rsidRPr="00BF1D1B">
        <w:rPr>
          <w:b/>
          <w:bCs/>
          <w:color w:val="003300"/>
          <w:lang w:val="it-IT"/>
        </w:rPr>
        <w:t xml:space="preserve">Una revista científica internacional en línea </w:t>
      </w:r>
    </w:p>
    <w:p w:rsidR="00320700" w:rsidRPr="00BF1D1B" w:rsidRDefault="006C197A">
      <w:pPr>
        <w:spacing w:after="0" w:line="252" w:lineRule="auto"/>
        <w:jc w:val="center"/>
        <w:rPr>
          <w:b/>
          <w:bCs/>
          <w:color w:val="003300"/>
          <w:lang w:val="it-IT"/>
        </w:rPr>
      </w:pPr>
      <w:r w:rsidRPr="00BF1D1B">
        <w:rPr>
          <w:b/>
          <w:bCs/>
          <w:color w:val="003300"/>
          <w:lang w:val="it-IT"/>
        </w:rPr>
        <w:t>Dedicada a la educación cristiana</w:t>
      </w:r>
    </w:p>
    <w:p w:rsidR="00320700" w:rsidRPr="00BF1D1B" w:rsidRDefault="006C197A">
      <w:pPr>
        <w:spacing w:before="120" w:after="120" w:line="252" w:lineRule="auto"/>
        <w:jc w:val="center"/>
        <w:rPr>
          <w:sz w:val="24"/>
          <w:szCs w:val="24"/>
          <w:lang w:val="it-IT"/>
        </w:rPr>
      </w:pPr>
      <w:r w:rsidRPr="00BF1D1B">
        <w:rPr>
          <w:b/>
          <w:bCs/>
          <w:color w:val="003300"/>
          <w:lang w:val="it-IT"/>
        </w:rPr>
        <w:t>CONVOCATORIA DE CONTRIBUCIÓN PARA EL NÚMERO 14</w:t>
      </w:r>
    </w:p>
    <w:p w:rsidR="00320700" w:rsidRDefault="006C197A">
      <w:pPr>
        <w:spacing w:before="120" w:after="120" w:line="252" w:lineRule="auto"/>
        <w:jc w:val="center"/>
        <w:rPr>
          <w:sz w:val="24"/>
          <w:szCs w:val="24"/>
        </w:rPr>
      </w:pPr>
      <w:proofErr w:type="spellStart"/>
      <w:r>
        <w:rPr>
          <w:b/>
          <w:bCs/>
          <w:sz w:val="40"/>
          <w:szCs w:val="40"/>
        </w:rPr>
        <w:t>Reivindicar</w:t>
      </w:r>
      <w:proofErr w:type="spellEnd"/>
      <w:r>
        <w:rPr>
          <w:b/>
          <w:bCs/>
          <w:sz w:val="40"/>
          <w:szCs w:val="40"/>
        </w:rPr>
        <w:t xml:space="preserve"> o </w:t>
      </w:r>
      <w:proofErr w:type="spellStart"/>
      <w:r>
        <w:rPr>
          <w:b/>
          <w:bCs/>
          <w:sz w:val="40"/>
          <w:szCs w:val="40"/>
        </w:rPr>
        <w:t>educar</w:t>
      </w:r>
      <w:proofErr w:type="spellEnd"/>
      <w:r>
        <w:rPr>
          <w:b/>
          <w:bCs/>
          <w:sz w:val="40"/>
          <w:szCs w:val="40"/>
        </w:rPr>
        <w:t xml:space="preserve"> la </w:t>
      </w:r>
      <w:proofErr w:type="spellStart"/>
      <w:r>
        <w:rPr>
          <w:b/>
          <w:bCs/>
          <w:sz w:val="40"/>
          <w:szCs w:val="40"/>
        </w:rPr>
        <w:t>libertad</w:t>
      </w:r>
      <w:proofErr w:type="spellEnd"/>
      <w:r>
        <w:rPr>
          <w:b/>
          <w:bCs/>
          <w:sz w:val="40"/>
          <w:szCs w:val="40"/>
        </w:rPr>
        <w:t xml:space="preserve"> de </w:t>
      </w:r>
      <w:proofErr w:type="spellStart"/>
      <w:r>
        <w:rPr>
          <w:b/>
          <w:bCs/>
          <w:sz w:val="40"/>
          <w:szCs w:val="40"/>
        </w:rPr>
        <w:t>expresión</w:t>
      </w:r>
      <w:proofErr w:type="spellEnd"/>
      <w:r>
        <w:rPr>
          <w:b/>
          <w:bCs/>
          <w:sz w:val="40"/>
          <w:szCs w:val="40"/>
        </w:rPr>
        <w:t>?</w:t>
      </w:r>
    </w:p>
    <w:p w:rsidR="00320700" w:rsidRPr="00FE3D62" w:rsidRDefault="006C197A" w:rsidP="00FE3D62">
      <w:pPr>
        <w:spacing w:after="0"/>
        <w:ind w:left="1276"/>
        <w:jc w:val="both"/>
        <w:rPr>
          <w:i/>
        </w:rPr>
      </w:pPr>
      <w:r w:rsidRPr="00FE3D62">
        <w:rPr>
          <w:i/>
        </w:rPr>
        <w:t xml:space="preserve">"Libertad : Es </w:t>
      </w:r>
      <w:proofErr w:type="spellStart"/>
      <w:r w:rsidRPr="00FE3D62">
        <w:rPr>
          <w:i/>
        </w:rPr>
        <w:t>una</w:t>
      </w:r>
      <w:proofErr w:type="spellEnd"/>
      <w:r w:rsidRPr="00FE3D62">
        <w:rPr>
          <w:i/>
        </w:rPr>
        <w:t xml:space="preserve"> de </w:t>
      </w:r>
      <w:proofErr w:type="spellStart"/>
      <w:r w:rsidRPr="00FE3D62">
        <w:rPr>
          <w:i/>
        </w:rPr>
        <w:t>esas</w:t>
      </w:r>
      <w:proofErr w:type="spellEnd"/>
      <w:r w:rsidRPr="00FE3D62">
        <w:rPr>
          <w:i/>
        </w:rPr>
        <w:t xml:space="preserve"> palabras </w:t>
      </w:r>
      <w:proofErr w:type="spellStart"/>
      <w:r w:rsidRPr="00FE3D62">
        <w:rPr>
          <w:i/>
        </w:rPr>
        <w:t>detestables</w:t>
      </w:r>
      <w:proofErr w:type="spellEnd"/>
      <w:r w:rsidRPr="00FE3D62">
        <w:rPr>
          <w:i/>
        </w:rPr>
        <w:t xml:space="preserve"> que </w:t>
      </w:r>
      <w:proofErr w:type="spellStart"/>
      <w:r w:rsidRPr="00FE3D62">
        <w:rPr>
          <w:i/>
        </w:rPr>
        <w:t>tienen</w:t>
      </w:r>
      <w:proofErr w:type="spellEnd"/>
      <w:r w:rsidRPr="00FE3D62">
        <w:rPr>
          <w:i/>
        </w:rPr>
        <w:t xml:space="preserve"> </w:t>
      </w:r>
      <w:proofErr w:type="spellStart"/>
      <w:r w:rsidRPr="00FE3D62">
        <w:rPr>
          <w:i/>
        </w:rPr>
        <w:t>más</w:t>
      </w:r>
      <w:proofErr w:type="spellEnd"/>
      <w:r w:rsidRPr="00FE3D62">
        <w:rPr>
          <w:i/>
        </w:rPr>
        <w:t xml:space="preserve"> </w:t>
      </w:r>
      <w:proofErr w:type="spellStart"/>
      <w:r w:rsidRPr="00FE3D62">
        <w:rPr>
          <w:i/>
        </w:rPr>
        <w:t>valor</w:t>
      </w:r>
      <w:proofErr w:type="spellEnd"/>
      <w:r w:rsidRPr="00FE3D62">
        <w:rPr>
          <w:i/>
        </w:rPr>
        <w:t xml:space="preserve"> que </w:t>
      </w:r>
      <w:proofErr w:type="spellStart"/>
      <w:r w:rsidRPr="00FE3D62">
        <w:rPr>
          <w:i/>
        </w:rPr>
        <w:t>significado</w:t>
      </w:r>
      <w:proofErr w:type="spellEnd"/>
      <w:r w:rsidRPr="00FE3D62">
        <w:rPr>
          <w:i/>
        </w:rPr>
        <w:t xml:space="preserve">; que </w:t>
      </w:r>
      <w:proofErr w:type="spellStart"/>
      <w:r w:rsidRPr="00FE3D62">
        <w:rPr>
          <w:i/>
        </w:rPr>
        <w:t>cantan</w:t>
      </w:r>
      <w:proofErr w:type="spellEnd"/>
      <w:r w:rsidRPr="00FE3D62">
        <w:rPr>
          <w:i/>
        </w:rPr>
        <w:t xml:space="preserve"> </w:t>
      </w:r>
      <w:proofErr w:type="spellStart"/>
      <w:r w:rsidRPr="00FE3D62">
        <w:rPr>
          <w:i/>
        </w:rPr>
        <w:t>más</w:t>
      </w:r>
      <w:proofErr w:type="spellEnd"/>
      <w:r w:rsidRPr="00FE3D62">
        <w:rPr>
          <w:i/>
        </w:rPr>
        <w:t xml:space="preserve"> que </w:t>
      </w:r>
      <w:proofErr w:type="spellStart"/>
      <w:r w:rsidRPr="00FE3D62">
        <w:rPr>
          <w:i/>
        </w:rPr>
        <w:t>hablan</w:t>
      </w:r>
      <w:proofErr w:type="spellEnd"/>
      <w:r w:rsidRPr="00FE3D62">
        <w:rPr>
          <w:i/>
        </w:rPr>
        <w:t xml:space="preserve">; que </w:t>
      </w:r>
      <w:proofErr w:type="spellStart"/>
      <w:r w:rsidRPr="00FE3D62">
        <w:rPr>
          <w:i/>
        </w:rPr>
        <w:t>preguntan</w:t>
      </w:r>
      <w:proofErr w:type="spellEnd"/>
      <w:r w:rsidRPr="00FE3D62">
        <w:rPr>
          <w:i/>
        </w:rPr>
        <w:t xml:space="preserve"> </w:t>
      </w:r>
      <w:proofErr w:type="spellStart"/>
      <w:r w:rsidRPr="00FE3D62">
        <w:rPr>
          <w:i/>
        </w:rPr>
        <w:t>más</w:t>
      </w:r>
      <w:proofErr w:type="spellEnd"/>
      <w:r w:rsidRPr="00FE3D62">
        <w:rPr>
          <w:i/>
        </w:rPr>
        <w:t xml:space="preserve"> que </w:t>
      </w:r>
      <w:proofErr w:type="spellStart"/>
      <w:r w:rsidRPr="00FE3D62">
        <w:rPr>
          <w:i/>
        </w:rPr>
        <w:t>responden</w:t>
      </w:r>
      <w:proofErr w:type="spellEnd"/>
      <w:r w:rsidRPr="00FE3D62">
        <w:rPr>
          <w:i/>
        </w:rPr>
        <w:t xml:space="preserve">; de </w:t>
      </w:r>
      <w:proofErr w:type="spellStart"/>
      <w:r w:rsidRPr="00FE3D62">
        <w:rPr>
          <w:i/>
        </w:rPr>
        <w:t>esas</w:t>
      </w:r>
      <w:proofErr w:type="spellEnd"/>
      <w:r w:rsidRPr="00FE3D62">
        <w:rPr>
          <w:i/>
        </w:rPr>
        <w:t xml:space="preserve"> palabras que han </w:t>
      </w:r>
      <w:proofErr w:type="spellStart"/>
      <w:r w:rsidRPr="00FE3D62">
        <w:rPr>
          <w:i/>
        </w:rPr>
        <w:t>hecho</w:t>
      </w:r>
      <w:proofErr w:type="spellEnd"/>
      <w:r w:rsidRPr="00FE3D62">
        <w:rPr>
          <w:i/>
        </w:rPr>
        <w:t xml:space="preserve"> </w:t>
      </w:r>
      <w:proofErr w:type="spellStart"/>
      <w:r w:rsidRPr="00FE3D62">
        <w:rPr>
          <w:i/>
        </w:rPr>
        <w:t>todos</w:t>
      </w:r>
      <w:proofErr w:type="spellEnd"/>
      <w:r w:rsidRPr="00FE3D62">
        <w:rPr>
          <w:i/>
        </w:rPr>
        <w:t xml:space="preserve"> los </w:t>
      </w:r>
      <w:proofErr w:type="spellStart"/>
      <w:r w:rsidRPr="00FE3D62">
        <w:rPr>
          <w:i/>
        </w:rPr>
        <w:t>trabajos</w:t>
      </w:r>
      <w:proofErr w:type="spellEnd"/>
      <w:r w:rsidRPr="00FE3D62">
        <w:rPr>
          <w:i/>
        </w:rPr>
        <w:t xml:space="preserve">, y </w:t>
      </w:r>
      <w:proofErr w:type="spellStart"/>
      <w:r w:rsidRPr="00FE3D62">
        <w:rPr>
          <w:i/>
        </w:rPr>
        <w:t>cuya</w:t>
      </w:r>
      <w:proofErr w:type="spellEnd"/>
      <w:r w:rsidRPr="00FE3D62">
        <w:rPr>
          <w:i/>
        </w:rPr>
        <w:t xml:space="preserve"> </w:t>
      </w:r>
      <w:proofErr w:type="spellStart"/>
      <w:r w:rsidRPr="00FE3D62">
        <w:rPr>
          <w:i/>
        </w:rPr>
        <w:t>memoria</w:t>
      </w:r>
      <w:proofErr w:type="spellEnd"/>
      <w:r w:rsidRPr="00FE3D62">
        <w:rPr>
          <w:i/>
        </w:rPr>
        <w:t xml:space="preserve"> </w:t>
      </w:r>
      <w:proofErr w:type="spellStart"/>
      <w:r w:rsidRPr="00FE3D62">
        <w:rPr>
          <w:i/>
        </w:rPr>
        <w:t>está</w:t>
      </w:r>
      <w:proofErr w:type="spellEnd"/>
      <w:r w:rsidRPr="00FE3D62">
        <w:rPr>
          <w:i/>
        </w:rPr>
        <w:t xml:space="preserve"> </w:t>
      </w:r>
      <w:proofErr w:type="spellStart"/>
      <w:r w:rsidRPr="00FE3D62">
        <w:rPr>
          <w:i/>
        </w:rPr>
        <w:t>embadurnada</w:t>
      </w:r>
      <w:proofErr w:type="spellEnd"/>
      <w:r w:rsidRPr="00FE3D62">
        <w:rPr>
          <w:i/>
        </w:rPr>
        <w:t xml:space="preserve"> de </w:t>
      </w:r>
      <w:proofErr w:type="spellStart"/>
      <w:r w:rsidRPr="00FE3D62">
        <w:rPr>
          <w:i/>
        </w:rPr>
        <w:t>Teología</w:t>
      </w:r>
      <w:proofErr w:type="spellEnd"/>
      <w:r w:rsidRPr="00FE3D62">
        <w:rPr>
          <w:i/>
        </w:rPr>
        <w:t xml:space="preserve">, </w:t>
      </w:r>
      <w:proofErr w:type="spellStart"/>
      <w:r w:rsidRPr="00FE3D62">
        <w:rPr>
          <w:i/>
        </w:rPr>
        <w:t>Metafísica</w:t>
      </w:r>
      <w:proofErr w:type="spellEnd"/>
      <w:r w:rsidRPr="00FE3D62">
        <w:rPr>
          <w:i/>
        </w:rPr>
        <w:t>, Mo</w:t>
      </w:r>
      <w:r w:rsidRPr="00FE3D62">
        <w:rPr>
          <w:i/>
        </w:rPr>
        <w:t xml:space="preserve">ral y </w:t>
      </w:r>
      <w:proofErr w:type="spellStart"/>
      <w:r w:rsidRPr="00FE3D62">
        <w:rPr>
          <w:i/>
        </w:rPr>
        <w:t>Política</w:t>
      </w:r>
      <w:proofErr w:type="spellEnd"/>
      <w:r w:rsidRPr="00FE3D62">
        <w:rPr>
          <w:i/>
        </w:rPr>
        <w:t xml:space="preserve">; palabras </w:t>
      </w:r>
      <w:proofErr w:type="spellStart"/>
      <w:r w:rsidRPr="00FE3D62">
        <w:rPr>
          <w:i/>
        </w:rPr>
        <w:t>muy</w:t>
      </w:r>
      <w:proofErr w:type="spellEnd"/>
      <w:r w:rsidRPr="00FE3D62">
        <w:rPr>
          <w:i/>
        </w:rPr>
        <w:t xml:space="preserve"> </w:t>
      </w:r>
      <w:proofErr w:type="spellStart"/>
      <w:r w:rsidRPr="00FE3D62">
        <w:rPr>
          <w:i/>
        </w:rPr>
        <w:t>buenas</w:t>
      </w:r>
      <w:proofErr w:type="spellEnd"/>
      <w:r w:rsidRPr="00FE3D62">
        <w:rPr>
          <w:i/>
        </w:rPr>
        <w:t xml:space="preserve"> para la </w:t>
      </w:r>
      <w:proofErr w:type="spellStart"/>
      <w:r w:rsidRPr="00FE3D62">
        <w:rPr>
          <w:i/>
        </w:rPr>
        <w:t>polémica</w:t>
      </w:r>
      <w:proofErr w:type="spellEnd"/>
      <w:r w:rsidRPr="00FE3D62">
        <w:rPr>
          <w:i/>
        </w:rPr>
        <w:t xml:space="preserve">, la </w:t>
      </w:r>
      <w:proofErr w:type="spellStart"/>
      <w:r w:rsidRPr="00FE3D62">
        <w:rPr>
          <w:i/>
        </w:rPr>
        <w:t>dialéctica</w:t>
      </w:r>
      <w:proofErr w:type="spellEnd"/>
      <w:r w:rsidRPr="00FE3D62">
        <w:rPr>
          <w:i/>
        </w:rPr>
        <w:t xml:space="preserve">, la </w:t>
      </w:r>
      <w:proofErr w:type="spellStart"/>
      <w:r w:rsidRPr="00FE3D62">
        <w:rPr>
          <w:i/>
        </w:rPr>
        <w:t>elocuencia</w:t>
      </w:r>
      <w:proofErr w:type="spellEnd"/>
      <w:r w:rsidRPr="00FE3D62">
        <w:rPr>
          <w:i/>
        </w:rPr>
        <w:t xml:space="preserve">, tan </w:t>
      </w:r>
      <w:proofErr w:type="spellStart"/>
      <w:r w:rsidRPr="00FE3D62">
        <w:rPr>
          <w:i/>
        </w:rPr>
        <w:t>adecuadas</w:t>
      </w:r>
      <w:proofErr w:type="spellEnd"/>
      <w:r w:rsidRPr="00FE3D62">
        <w:rPr>
          <w:i/>
        </w:rPr>
        <w:t xml:space="preserve"> para los </w:t>
      </w:r>
      <w:proofErr w:type="spellStart"/>
      <w:r w:rsidRPr="00FE3D62">
        <w:rPr>
          <w:i/>
        </w:rPr>
        <w:t>análisis</w:t>
      </w:r>
      <w:proofErr w:type="spellEnd"/>
      <w:r w:rsidRPr="00FE3D62">
        <w:rPr>
          <w:i/>
        </w:rPr>
        <w:t xml:space="preserve"> </w:t>
      </w:r>
      <w:proofErr w:type="spellStart"/>
      <w:r w:rsidRPr="00FE3D62">
        <w:rPr>
          <w:i/>
        </w:rPr>
        <w:t>ilusorios</w:t>
      </w:r>
      <w:proofErr w:type="spellEnd"/>
      <w:r w:rsidRPr="00FE3D62">
        <w:rPr>
          <w:i/>
        </w:rPr>
        <w:t xml:space="preserve"> y las </w:t>
      </w:r>
      <w:proofErr w:type="spellStart"/>
      <w:r w:rsidRPr="00FE3D62">
        <w:rPr>
          <w:i/>
        </w:rPr>
        <w:t>sutilezas</w:t>
      </w:r>
      <w:proofErr w:type="spellEnd"/>
      <w:r w:rsidRPr="00FE3D62">
        <w:rPr>
          <w:i/>
        </w:rPr>
        <w:t xml:space="preserve"> </w:t>
      </w:r>
      <w:proofErr w:type="spellStart"/>
      <w:r w:rsidRPr="00FE3D62">
        <w:rPr>
          <w:i/>
        </w:rPr>
        <w:t>infinitas</w:t>
      </w:r>
      <w:proofErr w:type="spellEnd"/>
      <w:r w:rsidRPr="00FE3D62">
        <w:rPr>
          <w:i/>
        </w:rPr>
        <w:t xml:space="preserve"> </w:t>
      </w:r>
      <w:proofErr w:type="spellStart"/>
      <w:r w:rsidRPr="00FE3D62">
        <w:rPr>
          <w:i/>
        </w:rPr>
        <w:t>como</w:t>
      </w:r>
      <w:proofErr w:type="spellEnd"/>
      <w:r w:rsidRPr="00FE3D62">
        <w:rPr>
          <w:i/>
        </w:rPr>
        <w:t xml:space="preserve"> para los finales de </w:t>
      </w:r>
      <w:proofErr w:type="spellStart"/>
      <w:r w:rsidRPr="00FE3D62">
        <w:rPr>
          <w:i/>
        </w:rPr>
        <w:t>frases</w:t>
      </w:r>
      <w:proofErr w:type="spellEnd"/>
      <w:r w:rsidRPr="00FE3D62">
        <w:rPr>
          <w:i/>
        </w:rPr>
        <w:t xml:space="preserve"> que </w:t>
      </w:r>
      <w:proofErr w:type="spellStart"/>
      <w:r w:rsidRPr="00FE3D62">
        <w:rPr>
          <w:i/>
        </w:rPr>
        <w:t>desatan</w:t>
      </w:r>
      <w:proofErr w:type="spellEnd"/>
      <w:r w:rsidRPr="00FE3D62">
        <w:rPr>
          <w:i/>
        </w:rPr>
        <w:t xml:space="preserve"> el </w:t>
      </w:r>
      <w:proofErr w:type="spellStart"/>
      <w:r w:rsidRPr="00FE3D62">
        <w:rPr>
          <w:i/>
        </w:rPr>
        <w:t>trueno</w:t>
      </w:r>
      <w:proofErr w:type="spellEnd"/>
      <w:r w:rsidRPr="00FE3D62">
        <w:rPr>
          <w:i/>
        </w:rPr>
        <w:t>", Paul Valéry, Regards sur le monde actuel, en Œuv</w:t>
      </w:r>
      <w:r w:rsidRPr="00FE3D62">
        <w:rPr>
          <w:i/>
        </w:rPr>
        <w:t xml:space="preserve">res II, Editions La Pléiade, p. 951. </w:t>
      </w:r>
    </w:p>
    <w:p w:rsidR="00320700" w:rsidRDefault="00320700">
      <w:pPr>
        <w:spacing w:after="0"/>
        <w:jc w:val="both"/>
      </w:pPr>
    </w:p>
    <w:p w:rsidR="00320700" w:rsidRPr="00BF1D1B" w:rsidRDefault="006C197A">
      <w:pPr>
        <w:spacing w:after="0"/>
        <w:jc w:val="both"/>
        <w:rPr>
          <w:lang w:val="it-IT"/>
        </w:rPr>
      </w:pPr>
      <w:r>
        <w:t xml:space="preserve">¿No es la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expresión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"</w:t>
      </w:r>
      <w:proofErr w:type="spellStart"/>
      <w:r>
        <w:t>expresión</w:t>
      </w:r>
      <w:proofErr w:type="spellEnd"/>
      <w:r>
        <w:t xml:space="preserve">" que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valor</w:t>
      </w:r>
      <w:proofErr w:type="spellEnd"/>
      <w:r>
        <w:t xml:space="preserve"> que </w:t>
      </w:r>
      <w:proofErr w:type="spellStart"/>
      <w:r>
        <w:t>significado</w:t>
      </w:r>
      <w:proofErr w:type="spellEnd"/>
      <w:r>
        <w:t xml:space="preserve">? </w:t>
      </w:r>
      <w:r w:rsidRPr="00BF1D1B">
        <w:rPr>
          <w:lang w:val="it-IT"/>
        </w:rPr>
        <w:t>Esta expresión aparece a menudo como una etiqueta, o como un estandarte que levantamos, o incluso como un escudo cuando sentimos que</w:t>
      </w:r>
      <w:r w:rsidRPr="00BF1D1B">
        <w:rPr>
          <w:lang w:val="it-IT"/>
        </w:rPr>
        <w:t xml:space="preserve"> no podemos decir lo que pensamos.</w:t>
      </w:r>
    </w:p>
    <w:p w:rsidR="00320700" w:rsidRPr="00BF1D1B" w:rsidRDefault="00320700">
      <w:pPr>
        <w:spacing w:after="0"/>
        <w:jc w:val="both"/>
        <w:rPr>
          <w:lang w:val="it-IT"/>
        </w:rPr>
      </w:pPr>
    </w:p>
    <w:p w:rsidR="00320700" w:rsidRPr="00BF1D1B" w:rsidRDefault="006C197A">
      <w:pPr>
        <w:spacing w:after="0"/>
        <w:jc w:val="both"/>
        <w:rPr>
          <w:lang w:val="it-IT"/>
        </w:rPr>
      </w:pPr>
      <w:proofErr w:type="spellStart"/>
      <w:r>
        <w:t>Pero</w:t>
      </w:r>
      <w:proofErr w:type="spellEnd"/>
      <w:r>
        <w:t>, ¿</w:t>
      </w:r>
      <w:proofErr w:type="spellStart"/>
      <w:r>
        <w:t>reivindicar</w:t>
      </w:r>
      <w:proofErr w:type="spellEnd"/>
      <w:r>
        <w:t xml:space="preserve"> la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expresión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valor</w:t>
      </w:r>
      <w:proofErr w:type="spellEnd"/>
      <w:r>
        <w:t xml:space="preserve"> nos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es? La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expresión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explicitarse</w:t>
      </w:r>
      <w:proofErr w:type="spellEnd"/>
      <w:r>
        <w:t xml:space="preserve">.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libertad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consagrada</w:t>
      </w:r>
      <w:proofErr w:type="spellEnd"/>
      <w:r>
        <w:t xml:space="preserve"> en la </w:t>
      </w:r>
      <w:proofErr w:type="spellStart"/>
      <w:r>
        <w:t>Declaración</w:t>
      </w:r>
      <w:proofErr w:type="spellEnd"/>
      <w:r>
        <w:t xml:space="preserve"> Universal de </w:t>
      </w:r>
      <w:proofErr w:type="spellStart"/>
      <w:r>
        <w:t>Derechos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 de 1</w:t>
      </w:r>
      <w:r>
        <w:t>948 (</w:t>
      </w:r>
      <w:proofErr w:type="spellStart"/>
      <w:r>
        <w:t>artículo</w:t>
      </w:r>
      <w:proofErr w:type="spellEnd"/>
      <w:r>
        <w:t xml:space="preserve"> 19). </w:t>
      </w:r>
      <w:r w:rsidRPr="00BF1D1B">
        <w:rPr>
          <w:lang w:val="it-IT"/>
        </w:rPr>
        <w:t>Ya que se concede esta libertad, ¿no deberíamos reclamarla como un derecho?</w:t>
      </w:r>
    </w:p>
    <w:p w:rsidR="00320700" w:rsidRPr="00BF1D1B" w:rsidRDefault="00320700">
      <w:pPr>
        <w:spacing w:after="0"/>
        <w:jc w:val="both"/>
        <w:rPr>
          <w:lang w:val="it-IT"/>
        </w:rPr>
      </w:pPr>
    </w:p>
    <w:p w:rsidR="00320700" w:rsidRPr="00BF1D1B" w:rsidRDefault="006C197A">
      <w:pPr>
        <w:spacing w:after="0"/>
        <w:jc w:val="both"/>
        <w:rPr>
          <w:lang w:val="it-IT"/>
        </w:rPr>
      </w:pPr>
      <w:r w:rsidRPr="00BF1D1B">
        <w:rPr>
          <w:lang w:val="it-IT"/>
        </w:rPr>
        <w:t>Pero, ¿cómo hacer un uso adecuado de esta libertad de expresión? ¿Cada persona es capaz de evaluar los medios adecuados para su uso? Aquí nos encontramos con un</w:t>
      </w:r>
      <w:r w:rsidRPr="00BF1D1B">
        <w:rPr>
          <w:lang w:val="it-IT"/>
        </w:rPr>
        <w:t xml:space="preserve">a dificultad importante, que demuestra que el significado de dicha libertad no es obvio: para utilizar la libertad de expresión (si es que es posible hacer uso de ella), parece necesario un proceso de aprendizaje. </w:t>
      </w:r>
    </w:p>
    <w:p w:rsidR="00320700" w:rsidRPr="00BF1D1B" w:rsidRDefault="00320700">
      <w:pPr>
        <w:spacing w:after="0"/>
        <w:jc w:val="both"/>
        <w:rPr>
          <w:lang w:val="it-IT"/>
        </w:rPr>
      </w:pPr>
    </w:p>
    <w:p w:rsidR="00320700" w:rsidRDefault="006C197A">
      <w:pPr>
        <w:spacing w:after="0"/>
        <w:jc w:val="both"/>
        <w:rPr>
          <w:lang w:val="it-IT"/>
        </w:rPr>
      </w:pPr>
      <w:r w:rsidRPr="00BF1D1B">
        <w:rPr>
          <w:lang w:val="it-IT"/>
        </w:rPr>
        <w:t xml:space="preserve">Siguiendo los pasos de una antropología </w:t>
      </w:r>
      <w:r w:rsidRPr="00BF1D1B">
        <w:rPr>
          <w:lang w:val="it-IT"/>
        </w:rPr>
        <w:t>cristiana, las palabras de Cristo abren espacios para la expresión a nuestras libertades fundamentales. Esta Palabra de Cristo nos invita a volver la vista atrás para ver cómo llevamos nuestra propia palabra al mundo y cuidar esta libertad que se nos ha co</w:t>
      </w:r>
      <w:r w:rsidRPr="00BF1D1B">
        <w:rPr>
          <w:lang w:val="it-IT"/>
        </w:rPr>
        <w:t>nfiado: ama a tu prójimo como a ti mismo y cuida la libertad de expresión de la otra persona tanto como la tuya propia.</w:t>
      </w:r>
    </w:p>
    <w:p w:rsidR="00FE3D62" w:rsidRDefault="00FE3D62">
      <w:pPr>
        <w:spacing w:after="0"/>
        <w:jc w:val="both"/>
        <w:rPr>
          <w:lang w:val="it-IT"/>
        </w:rPr>
      </w:pPr>
    </w:p>
    <w:p w:rsidR="00FE3D62" w:rsidRPr="00BF1D1B" w:rsidRDefault="00FE3D62">
      <w:pPr>
        <w:spacing w:after="0"/>
        <w:jc w:val="both"/>
        <w:rPr>
          <w:lang w:val="it-IT"/>
        </w:rPr>
      </w:pPr>
    </w:p>
    <w:p w:rsidR="00320700" w:rsidRDefault="006C197A">
      <w:pPr>
        <w:spacing w:after="0"/>
        <w:jc w:val="center"/>
        <w:rPr>
          <w:sz w:val="56"/>
          <w:szCs w:val="56"/>
        </w:rPr>
      </w:pPr>
      <w:r>
        <w:rPr>
          <w:rFonts w:ascii="Wingdings 2" w:eastAsia="Wingdings 2" w:hAnsi="Wingdings 2" w:cs="Wingdings 2"/>
          <w:sz w:val="56"/>
          <w:szCs w:val="56"/>
        </w:rPr>
        <w:t></w:t>
      </w:r>
    </w:p>
    <w:p w:rsidR="00320700" w:rsidRDefault="00320700">
      <w:pPr>
        <w:spacing w:after="0"/>
        <w:jc w:val="both"/>
      </w:pPr>
    </w:p>
    <w:p w:rsidR="00320700" w:rsidRDefault="00320700">
      <w:pPr>
        <w:spacing w:before="120" w:after="0"/>
        <w:jc w:val="both"/>
      </w:pPr>
    </w:p>
    <w:p w:rsidR="00320700" w:rsidRDefault="006C197A">
      <w:pPr>
        <w:spacing w:before="120" w:after="0"/>
        <w:jc w:val="both"/>
      </w:pPr>
      <w:proofErr w:type="spellStart"/>
      <w:r>
        <w:lastRenderedPageBreak/>
        <w:t>Proponemos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que </w:t>
      </w:r>
      <w:proofErr w:type="spellStart"/>
      <w:r>
        <w:t>invitan</w:t>
      </w:r>
      <w:proofErr w:type="spellEnd"/>
      <w:r>
        <w:t xml:space="preserve"> a </w:t>
      </w:r>
      <w:proofErr w:type="spellStart"/>
      <w:r>
        <w:t>cuestionar</w:t>
      </w:r>
      <w:proofErr w:type="spellEnd"/>
      <w:r>
        <w:t xml:space="preserve"> la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expresión</w:t>
      </w:r>
      <w:proofErr w:type="spellEnd"/>
      <w:r>
        <w:t>:</w:t>
      </w:r>
    </w:p>
    <w:p w:rsidR="00320700" w:rsidRDefault="006C197A" w:rsidP="00FE3D62">
      <w:pPr>
        <w:spacing w:before="120" w:after="0"/>
        <w:jc w:val="both"/>
      </w:pPr>
      <w:r>
        <w:rPr>
          <w:rFonts w:ascii="Wingdings" w:eastAsia="Wingdings" w:hAnsi="Wingdings" w:cs="Wingdings"/>
        </w:rPr>
        <w:t></w:t>
      </w:r>
      <w:r>
        <w:t xml:space="preserve"> ¿La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expresión</w:t>
      </w:r>
      <w:proofErr w:type="spellEnd"/>
      <w:r>
        <w:t xml:space="preserve"> se </w:t>
      </w:r>
      <w:proofErr w:type="spellStart"/>
      <w:r>
        <w:t>educa</w:t>
      </w:r>
      <w:proofErr w:type="spellEnd"/>
      <w:r>
        <w:t>?</w:t>
      </w:r>
    </w:p>
    <w:p w:rsidR="00320700" w:rsidRDefault="006C197A" w:rsidP="00FE3D62">
      <w:pPr>
        <w:spacing w:before="120" w:after="0"/>
        <w:jc w:val="both"/>
      </w:pPr>
      <w:r>
        <w:rPr>
          <w:rFonts w:ascii="Wingdings" w:eastAsia="Wingdings" w:hAnsi="Wingdings" w:cs="Wingdings"/>
        </w:rPr>
        <w:t></w:t>
      </w:r>
      <w:r>
        <w:t xml:space="preserve"> ¿La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expresión</w:t>
      </w:r>
      <w:proofErr w:type="spellEnd"/>
      <w:r>
        <w:t xml:space="preserve"> </w:t>
      </w:r>
      <w:proofErr w:type="spellStart"/>
      <w:r>
        <w:t>educa</w:t>
      </w:r>
      <w:proofErr w:type="spellEnd"/>
      <w:r>
        <w:t xml:space="preserve"> al </w:t>
      </w:r>
      <w:proofErr w:type="spellStart"/>
      <w:r>
        <w:t>ser</w:t>
      </w:r>
      <w:proofErr w:type="spellEnd"/>
      <w:r>
        <w:t xml:space="preserve"> humano?</w:t>
      </w:r>
    </w:p>
    <w:p w:rsidR="00320700" w:rsidRDefault="006C197A" w:rsidP="00FE3D62">
      <w:pPr>
        <w:spacing w:before="120" w:after="0"/>
        <w:jc w:val="both"/>
      </w:pPr>
      <w:r>
        <w:rPr>
          <w:rFonts w:ascii="Wingdings" w:eastAsia="Wingdings" w:hAnsi="Wingdings" w:cs="Wingdings"/>
        </w:rPr>
        <w:t></w:t>
      </w:r>
      <w:r>
        <w:t xml:space="preserve">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vivimos</w:t>
      </w:r>
      <w:proofErr w:type="spellEnd"/>
      <w:r>
        <w:t xml:space="preserve"> la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expresión</w:t>
      </w:r>
      <w:proofErr w:type="spellEnd"/>
      <w:r>
        <w:t>?</w:t>
      </w:r>
    </w:p>
    <w:p w:rsidR="00320700" w:rsidRDefault="006C197A" w:rsidP="00FE3D62">
      <w:pPr>
        <w:spacing w:before="120" w:after="0" w:line="252" w:lineRule="auto"/>
        <w:jc w:val="both"/>
      </w:pPr>
      <w:r>
        <w:rPr>
          <w:rFonts w:ascii="Wingdings" w:eastAsia="Wingdings" w:hAnsi="Wingdings" w:cs="Wingdings"/>
        </w:rPr>
        <w:t></w:t>
      </w:r>
      <w:r>
        <w:t xml:space="preserve">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el </w:t>
      </w:r>
      <w:proofErr w:type="spellStart"/>
      <w:r>
        <w:t>contexto</w:t>
      </w:r>
      <w:proofErr w:type="spellEnd"/>
      <w:r>
        <w:t xml:space="preserve"> cultural o social a la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expresión</w:t>
      </w:r>
      <w:proofErr w:type="spellEnd"/>
      <w:r>
        <w:t>?</w:t>
      </w:r>
    </w:p>
    <w:p w:rsidR="00320700" w:rsidRDefault="006C197A" w:rsidP="00FE3D62">
      <w:pPr>
        <w:spacing w:before="120" w:after="0" w:line="252" w:lineRule="auto"/>
        <w:jc w:val="both"/>
      </w:pPr>
      <w:r>
        <w:rPr>
          <w:rFonts w:ascii="Wingdings" w:eastAsia="Wingdings" w:hAnsi="Wingdings" w:cs="Wingdings"/>
        </w:rPr>
        <w:t></w:t>
      </w:r>
      <w:r>
        <w:t xml:space="preserve">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pensar</w:t>
      </w:r>
      <w:proofErr w:type="spellEnd"/>
      <w:r>
        <w:t xml:space="preserve"> la </w:t>
      </w:r>
      <w:proofErr w:type="spellStart"/>
      <w:r>
        <w:t>libertad</w:t>
      </w:r>
      <w:proofErr w:type="spellEnd"/>
      <w:r>
        <w:t xml:space="preserve"> de </w:t>
      </w:r>
      <w:proofErr w:type="spellStart"/>
      <w:r>
        <w:t>expresión</w:t>
      </w:r>
      <w:proofErr w:type="spellEnd"/>
      <w:r>
        <w:t xml:space="preserve"> en </w:t>
      </w:r>
      <w:proofErr w:type="spellStart"/>
      <w:r>
        <w:t>ética</w:t>
      </w:r>
      <w:proofErr w:type="spellEnd"/>
      <w:r>
        <w:t xml:space="preserve"> </w:t>
      </w:r>
      <w:proofErr w:type="spellStart"/>
      <w:r>
        <w:t>cristiana</w:t>
      </w:r>
      <w:proofErr w:type="spellEnd"/>
      <w:r>
        <w:t>?</w:t>
      </w:r>
    </w:p>
    <w:p w:rsidR="00320700" w:rsidRDefault="00320700">
      <w:pPr>
        <w:spacing w:after="0" w:line="252" w:lineRule="auto"/>
        <w:jc w:val="both"/>
      </w:pPr>
    </w:p>
    <w:p w:rsidR="00320700" w:rsidRDefault="006C197A">
      <w:pPr>
        <w:spacing w:after="0" w:line="252" w:lineRule="auto"/>
        <w:jc w:val="both"/>
      </w:pPr>
      <w:proofErr w:type="spellStart"/>
      <w:r>
        <w:t>Esperamos</w:t>
      </w:r>
      <w:proofErr w:type="spellEnd"/>
      <w:r>
        <w:t xml:space="preserve">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contribución</w:t>
      </w:r>
      <w:proofErr w:type="spellEnd"/>
      <w:r>
        <w:t>:</w:t>
      </w:r>
    </w:p>
    <w:p w:rsidR="00320700" w:rsidRPr="00BF1D1B" w:rsidRDefault="006C197A" w:rsidP="00FE3D62">
      <w:pPr>
        <w:spacing w:before="120" w:after="0" w:line="252" w:lineRule="auto"/>
        <w:jc w:val="both"/>
        <w:rPr>
          <w:lang w:val="it-IT"/>
        </w:rPr>
      </w:pPr>
      <w:r w:rsidRPr="00BF1D1B">
        <w:rPr>
          <w:lang w:val="it-IT"/>
        </w:rPr>
        <w:t>1) Referencias fundamentales a campos disciplinarios como: historia, teología antropología, doctrinas educativas o pedagógicas...</w:t>
      </w:r>
    </w:p>
    <w:p w:rsidR="00320700" w:rsidRPr="00BF1D1B" w:rsidRDefault="006C197A" w:rsidP="00FE3D62">
      <w:pPr>
        <w:spacing w:before="120" w:after="0" w:line="252" w:lineRule="auto"/>
        <w:jc w:val="both"/>
        <w:rPr>
          <w:lang w:val="it-IT"/>
        </w:rPr>
      </w:pPr>
      <w:r w:rsidRPr="00BF1D1B">
        <w:rPr>
          <w:lang w:val="it-IT"/>
        </w:rPr>
        <w:t>2) Presentaciones de prácticas, probadas o en curso;</w:t>
      </w:r>
      <w:bookmarkStart w:id="0" w:name="_GoBack"/>
      <w:bookmarkEnd w:id="0"/>
    </w:p>
    <w:p w:rsidR="00320700" w:rsidRPr="00BF1D1B" w:rsidRDefault="006C197A" w:rsidP="00FE3D62">
      <w:pPr>
        <w:spacing w:before="120" w:after="0" w:line="252" w:lineRule="auto"/>
        <w:jc w:val="both"/>
        <w:rPr>
          <w:lang w:val="it-IT"/>
        </w:rPr>
      </w:pPr>
      <w:r w:rsidRPr="00BF1D1B">
        <w:rPr>
          <w:lang w:val="it-IT"/>
        </w:rPr>
        <w:t>3) Prospectiva, proyectos o perspectivas innovadoras, dest</w:t>
      </w:r>
      <w:r w:rsidRPr="00BF1D1B">
        <w:rPr>
          <w:lang w:val="it-IT"/>
        </w:rPr>
        <w:t>inadas a identificar propuestas cristianas pertinentes para el mañana.</w:t>
      </w:r>
    </w:p>
    <w:p w:rsidR="00320700" w:rsidRPr="00BF1D1B" w:rsidRDefault="00320700">
      <w:pPr>
        <w:spacing w:after="0" w:line="252" w:lineRule="auto"/>
        <w:jc w:val="both"/>
        <w:rPr>
          <w:lang w:val="it-IT"/>
        </w:rPr>
      </w:pPr>
    </w:p>
    <w:p w:rsidR="00320700" w:rsidRPr="00BF1D1B" w:rsidRDefault="003207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2" w:lineRule="auto"/>
        <w:jc w:val="both"/>
        <w:rPr>
          <w:rFonts w:cs="Calibri"/>
          <w:color w:val="000000" w:themeColor="text1"/>
          <w:lang w:val="it-IT"/>
        </w:rPr>
      </w:pPr>
    </w:p>
    <w:p w:rsidR="00320700" w:rsidRPr="00BF1D1B" w:rsidRDefault="006C19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2" w:lineRule="auto"/>
        <w:jc w:val="both"/>
        <w:rPr>
          <w:rFonts w:cs="Calibri"/>
          <w:color w:val="000000"/>
          <w:lang w:val="it-IT"/>
        </w:rPr>
      </w:pPr>
      <w:r w:rsidRPr="00BF1D1B">
        <w:rPr>
          <w:rFonts w:cs="Calibri"/>
          <w:color w:val="000000" w:themeColor="text1"/>
          <w:lang w:val="it-IT"/>
        </w:rPr>
        <w:t>El investigador o autor interesado en publicar en el número 14 de EDUCATIO definirá un tema de investigación que respetará las pautas mencionadas.</w:t>
      </w:r>
    </w:p>
    <w:p w:rsidR="00320700" w:rsidRDefault="006C19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2" w:lineRule="auto"/>
        <w:jc w:val="both"/>
        <w:rPr>
          <w:rFonts w:cs="Calibri"/>
          <w:color w:val="000000" w:themeColor="text1"/>
        </w:rPr>
      </w:pPr>
      <w:proofErr w:type="spellStart"/>
      <w:r>
        <w:rPr>
          <w:rFonts w:cs="Calibri"/>
          <w:color w:val="000000" w:themeColor="text1"/>
        </w:rPr>
        <w:t>Idiomas</w:t>
      </w:r>
      <w:proofErr w:type="spellEnd"/>
      <w:r>
        <w:rPr>
          <w:rFonts w:cs="Calibri"/>
          <w:color w:val="000000" w:themeColor="text1"/>
        </w:rPr>
        <w:t xml:space="preserve"> de </w:t>
      </w:r>
      <w:proofErr w:type="spellStart"/>
      <w:r>
        <w:rPr>
          <w:rFonts w:cs="Calibri"/>
          <w:color w:val="000000" w:themeColor="text1"/>
        </w:rPr>
        <w:t>publicación</w:t>
      </w:r>
      <w:proofErr w:type="spellEnd"/>
      <w:r>
        <w:rPr>
          <w:rFonts w:cs="Calibri"/>
          <w:color w:val="000000" w:themeColor="text1"/>
        </w:rPr>
        <w:t xml:space="preserve">: </w:t>
      </w:r>
      <w:proofErr w:type="spellStart"/>
      <w:proofErr w:type="gramStart"/>
      <w:r>
        <w:rPr>
          <w:rFonts w:cs="Calibri"/>
          <w:color w:val="000000" w:themeColor="text1"/>
        </w:rPr>
        <w:t>inglés,españ</w:t>
      </w:r>
      <w:r>
        <w:rPr>
          <w:rFonts w:cs="Calibri"/>
          <w:color w:val="000000" w:themeColor="text1"/>
        </w:rPr>
        <w:t>ol</w:t>
      </w:r>
      <w:proofErr w:type="spellEnd"/>
      <w:proofErr w:type="gramEnd"/>
      <w:r>
        <w:rPr>
          <w:rFonts w:cs="Calibri"/>
          <w:color w:val="000000" w:themeColor="text1"/>
        </w:rPr>
        <w:t xml:space="preserve">, </w:t>
      </w:r>
      <w:proofErr w:type="spellStart"/>
      <w:r>
        <w:rPr>
          <w:rFonts w:cs="Calibri"/>
          <w:color w:val="000000" w:themeColor="text1"/>
        </w:rPr>
        <w:t>francés</w:t>
      </w:r>
      <w:proofErr w:type="spellEnd"/>
      <w:r>
        <w:rPr>
          <w:rFonts w:cs="Calibri"/>
          <w:color w:val="000000" w:themeColor="text1"/>
        </w:rPr>
        <w:t xml:space="preserve"> italiano y </w:t>
      </w:r>
      <w:proofErr w:type="spellStart"/>
      <w:r>
        <w:rPr>
          <w:rFonts w:cs="Calibri"/>
          <w:color w:val="000000" w:themeColor="text1"/>
        </w:rPr>
        <w:t>alemán</w:t>
      </w:r>
      <w:proofErr w:type="spellEnd"/>
      <w:r>
        <w:rPr>
          <w:rFonts w:cs="Calibri"/>
          <w:color w:val="000000" w:themeColor="text1"/>
        </w:rPr>
        <w:t xml:space="preserve">. </w:t>
      </w:r>
    </w:p>
    <w:p w:rsidR="00320700" w:rsidRPr="00BF1D1B" w:rsidRDefault="006C19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2" w:lineRule="auto"/>
        <w:jc w:val="both"/>
        <w:rPr>
          <w:rFonts w:cs="Calibri"/>
          <w:color w:val="000000" w:themeColor="text1"/>
          <w:lang w:val="it-IT"/>
        </w:rPr>
      </w:pPr>
      <w:r w:rsidRPr="00BF1D1B">
        <w:rPr>
          <w:rFonts w:cs="Calibri"/>
          <w:color w:val="000000" w:themeColor="text1"/>
          <w:lang w:val="it-IT"/>
        </w:rPr>
        <w:t xml:space="preserve">Procedimiento para entragar un artículo: </w:t>
      </w:r>
    </w:p>
    <w:p w:rsidR="00320700" w:rsidRPr="00BF1D1B" w:rsidRDefault="006C19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line="252" w:lineRule="auto"/>
        <w:jc w:val="both"/>
        <w:rPr>
          <w:rFonts w:cs="Calibri"/>
          <w:color w:val="000000"/>
          <w:lang w:val="it-IT"/>
        </w:rPr>
      </w:pPr>
      <w:r>
        <w:rPr>
          <w:rFonts w:ascii="Wingdings" w:eastAsia="Wingdings" w:hAnsi="Wingdings" w:cs="Wingdings"/>
          <w:color w:val="000000" w:themeColor="text1"/>
        </w:rPr>
        <w:t></w:t>
      </w:r>
      <w:r w:rsidRPr="00BF1D1B">
        <w:rPr>
          <w:rFonts w:cs="Calibri"/>
          <w:color w:val="000000" w:themeColor="text1"/>
          <w:lang w:val="it-IT"/>
        </w:rPr>
        <w:t xml:space="preserve"> En primer lugar el autor envía al Secretario de Redacción el título del tema escogido así como una breve descripción. El Comité de Redacción enviará una confirmación al autor.</w:t>
      </w:r>
    </w:p>
    <w:p w:rsidR="00320700" w:rsidRPr="00BF1D1B" w:rsidRDefault="006C19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line="252" w:lineRule="auto"/>
        <w:jc w:val="both"/>
        <w:rPr>
          <w:rFonts w:cs="Calibri"/>
          <w:color w:val="000000"/>
          <w:lang w:val="it-IT"/>
        </w:rPr>
      </w:pPr>
      <w:r>
        <w:rPr>
          <w:rFonts w:ascii="Wingdings" w:eastAsia="Wingdings" w:hAnsi="Wingdings" w:cs="Wingdings"/>
          <w:color w:val="000000" w:themeColor="text1"/>
        </w:rPr>
        <w:t></w:t>
      </w:r>
      <w:r w:rsidRPr="00BF1D1B">
        <w:rPr>
          <w:rFonts w:cs="Calibri"/>
          <w:color w:val="000000" w:themeColor="text1"/>
          <w:lang w:val="it-IT"/>
        </w:rPr>
        <w:t xml:space="preserve"> En</w:t>
      </w:r>
      <w:r w:rsidRPr="00BF1D1B">
        <w:rPr>
          <w:rFonts w:cs="Calibri"/>
          <w:color w:val="000000" w:themeColor="text1"/>
          <w:lang w:val="it-IT"/>
        </w:rPr>
        <w:t xml:space="preserve"> segundo lugar, el autor comunica al Secretario de Redacción su texto completo.</w:t>
      </w:r>
    </w:p>
    <w:p w:rsidR="00320700" w:rsidRDefault="006C19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line="252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Consulte las </w:t>
      </w:r>
      <w:proofErr w:type="spellStart"/>
      <w:r>
        <w:rPr>
          <w:rFonts w:cs="Calibri"/>
          <w:color w:val="000000" w:themeColor="text1"/>
        </w:rPr>
        <w:t>instrucciones</w:t>
      </w:r>
      <w:proofErr w:type="spellEnd"/>
      <w:r>
        <w:rPr>
          <w:rFonts w:cs="Calibri"/>
          <w:color w:val="000000" w:themeColor="text1"/>
        </w:rPr>
        <w:t xml:space="preserve"> para </w:t>
      </w:r>
      <w:proofErr w:type="spellStart"/>
      <w:r>
        <w:rPr>
          <w:rFonts w:cs="Calibri"/>
          <w:color w:val="000000" w:themeColor="text1"/>
        </w:rPr>
        <w:t>autores</w:t>
      </w:r>
      <w:proofErr w:type="spellEnd"/>
      <w:r>
        <w:rPr>
          <w:rFonts w:cs="Calibri"/>
          <w:color w:val="000000" w:themeColor="text1"/>
        </w:rPr>
        <w:t xml:space="preserve"> en: </w:t>
      </w:r>
    </w:p>
    <w:p w:rsidR="00320700" w:rsidRDefault="006C19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line="252" w:lineRule="auto"/>
        <w:jc w:val="both"/>
        <w:rPr>
          <w:rFonts w:cs="Calibri"/>
          <w:color w:val="000000" w:themeColor="text1"/>
        </w:rPr>
      </w:pPr>
      <w:hyperlink r:id="rId8">
        <w:r>
          <w:rPr>
            <w:rStyle w:val="Lienhypertexte"/>
            <w:rFonts w:cs="Calibri"/>
          </w:rPr>
          <w:t>http://</w:t>
        </w:r>
        <w:r>
          <w:rPr>
            <w:rStyle w:val="Lienhypertexte"/>
            <w:rFonts w:cs="Calibri"/>
          </w:rPr>
          <w:t>revue-educatio.eu/wp/wp-content/uploads/2019/03/FR-CONSIGNES-POUR-LA-PUBLICATION-DES-ARTICLES.pdf</w:t>
        </w:r>
      </w:hyperlink>
      <w:r>
        <w:rPr>
          <w:rFonts w:cs="Calibri"/>
          <w:color w:val="000000" w:themeColor="text1"/>
        </w:rPr>
        <w:t xml:space="preserve"> </w:t>
      </w:r>
    </w:p>
    <w:p w:rsidR="00320700" w:rsidRDefault="006C19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2" w:lineRule="auto"/>
        <w:jc w:val="both"/>
        <w:rPr>
          <w:rFonts w:ascii="Calibri" w:hAnsi="Calibri" w:cs="Calibri"/>
          <w:color w:val="000000" w:themeColor="text1"/>
        </w:rPr>
      </w:pPr>
      <w:proofErr w:type="spellStart"/>
      <w:r>
        <w:rPr>
          <w:rFonts w:cs="Calibri"/>
          <w:color w:val="000000" w:themeColor="text1"/>
        </w:rPr>
        <w:t>Fecha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límite</w:t>
      </w:r>
      <w:proofErr w:type="spellEnd"/>
      <w:r>
        <w:rPr>
          <w:rFonts w:cs="Calibri"/>
          <w:color w:val="000000" w:themeColor="text1"/>
        </w:rPr>
        <w:t xml:space="preserve"> de </w:t>
      </w:r>
      <w:proofErr w:type="spellStart"/>
      <w:r>
        <w:rPr>
          <w:rFonts w:cs="Calibri"/>
          <w:color w:val="000000" w:themeColor="text1"/>
        </w:rPr>
        <w:t>entrega</w:t>
      </w:r>
      <w:proofErr w:type="spellEnd"/>
      <w:r>
        <w:rPr>
          <w:rFonts w:cs="Calibri"/>
          <w:color w:val="000000" w:themeColor="text1"/>
        </w:rPr>
        <w:t xml:space="preserve"> : </w:t>
      </w:r>
      <w:r>
        <w:rPr>
          <w:rFonts w:cs="Calibri"/>
          <w:b/>
          <w:bCs/>
          <w:color w:val="994806"/>
        </w:rPr>
        <w:t xml:space="preserve">30 de </w:t>
      </w:r>
      <w:proofErr w:type="spellStart"/>
      <w:r>
        <w:rPr>
          <w:rFonts w:cs="Calibri"/>
          <w:b/>
          <w:bCs/>
          <w:color w:val="994806"/>
        </w:rPr>
        <w:t>septiembre</w:t>
      </w:r>
      <w:proofErr w:type="spellEnd"/>
      <w:r>
        <w:rPr>
          <w:rFonts w:cs="Calibri"/>
          <w:b/>
          <w:bCs/>
          <w:color w:val="994806"/>
        </w:rPr>
        <w:t xml:space="preserve"> de 2023</w:t>
      </w:r>
      <w:r>
        <w:rPr>
          <w:rFonts w:cs="Calibri"/>
          <w:color w:val="000000" w:themeColor="text1"/>
        </w:rPr>
        <w:t>.</w:t>
      </w:r>
    </w:p>
    <w:p w:rsidR="00320700" w:rsidRDefault="006C19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2" w:lineRule="auto"/>
        <w:jc w:val="center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Correo</w:t>
      </w:r>
    </w:p>
    <w:p w:rsidR="00320700" w:rsidRDefault="006C19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line="252" w:lineRule="auto"/>
        <w:jc w:val="center"/>
        <w:rPr>
          <w:b/>
          <w:color w:val="003300"/>
        </w:rPr>
      </w:pPr>
      <w:r>
        <w:rPr>
          <w:b/>
          <w:color w:val="0000FF"/>
          <w:u w:val="single"/>
        </w:rPr>
        <w:t>contact</w:t>
      </w:r>
      <w:hyperlink r:id="rId9">
        <w:r>
          <w:rPr>
            <w:b/>
            <w:color w:val="0000FF"/>
            <w:u w:val="single"/>
          </w:rPr>
          <w:t>@revue-educatio.eu</w:t>
        </w:r>
      </w:hyperlink>
    </w:p>
    <w:p w:rsidR="00320700" w:rsidRDefault="003207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52" w:lineRule="auto"/>
        <w:jc w:val="center"/>
      </w:pPr>
    </w:p>
    <w:p w:rsidR="00320700" w:rsidRDefault="006C197A">
      <w:pPr>
        <w:jc w:val="center"/>
        <w:rPr>
          <w:rFonts w:ascii="Calibri" w:hAnsi="Calibri" w:cs="Calibri"/>
          <w:b/>
          <w:bCs/>
          <w:color w:val="003300"/>
        </w:rPr>
      </w:pPr>
      <w:r>
        <w:rPr>
          <w:rFonts w:cs="Calibri"/>
          <w:b/>
          <w:bCs/>
          <w:color w:val="003300"/>
        </w:rPr>
        <w:t xml:space="preserve">Una </w:t>
      </w:r>
      <w:proofErr w:type="spellStart"/>
      <w:r>
        <w:rPr>
          <w:rFonts w:cs="Calibri"/>
          <w:b/>
          <w:bCs/>
          <w:color w:val="003300"/>
        </w:rPr>
        <w:t>iniciativa</w:t>
      </w:r>
      <w:proofErr w:type="spellEnd"/>
      <w:r>
        <w:rPr>
          <w:rFonts w:cs="Calibri"/>
          <w:b/>
          <w:bCs/>
          <w:color w:val="003300"/>
        </w:rPr>
        <w:t xml:space="preserve"> de</w:t>
      </w:r>
    </w:p>
    <w:p w:rsidR="00320700" w:rsidRDefault="006C197A">
      <w:pPr>
        <w:jc w:val="center"/>
      </w:pPr>
      <w:r>
        <w:rPr>
          <w:noProof/>
          <w:lang w:eastAsia="fr-FR"/>
        </w:rPr>
        <w:drawing>
          <wp:inline distT="0" distB="0" distL="114935" distR="114935">
            <wp:extent cx="2083435" cy="321945"/>
            <wp:effectExtent l="0" t="0" r="0" b="0"/>
            <wp:docPr id="2" name="Image 2" descr="logair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airpc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700" w:rsidRDefault="006C197A">
      <w:pPr>
        <w:jc w:val="center"/>
        <w:rPr>
          <w:b/>
          <w:bCs/>
        </w:rPr>
      </w:pPr>
      <w:proofErr w:type="spellStart"/>
      <w:r>
        <w:rPr>
          <w:b/>
          <w:bCs/>
        </w:rPr>
        <w:t>Sede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administrativa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 xml:space="preserve">y </w:t>
      </w:r>
      <w:proofErr w:type="spellStart"/>
      <w:r>
        <w:rPr>
          <w:b/>
          <w:bCs/>
        </w:rPr>
        <w:t>correspondecia</w:t>
      </w:r>
      <w:proofErr w:type="spellEnd"/>
      <w:r>
        <w:rPr>
          <w:b/>
          <w:bCs/>
        </w:rPr>
        <w:t> :</w:t>
      </w:r>
    </w:p>
    <w:p w:rsidR="00320700" w:rsidRDefault="006C197A">
      <w:pPr>
        <w:jc w:val="center"/>
        <w:rPr>
          <w:sz w:val="20"/>
        </w:rPr>
      </w:pPr>
      <w:r>
        <w:rPr>
          <w:sz w:val="20"/>
        </w:rPr>
        <w:t>277, rue Saint Jacques - 75240 Paris Cedex 05</w:t>
      </w:r>
    </w:p>
    <w:p w:rsidR="00320700" w:rsidRDefault="006C197A">
      <w:pPr>
        <w:spacing w:after="0"/>
        <w:jc w:val="center"/>
        <w:rPr>
          <w:sz w:val="20"/>
          <w:szCs w:val="20"/>
        </w:rPr>
      </w:pPr>
      <w:r>
        <w:rPr>
          <w:rFonts w:ascii="Wingdings" w:eastAsia="Wingdings" w:hAnsi="Wingdings" w:cs="Wingdings"/>
        </w:rPr>
        <w:t></w:t>
      </w:r>
      <w:r>
        <w:t xml:space="preserve"> </w:t>
      </w:r>
      <w:r>
        <w:rPr>
          <w:sz w:val="20"/>
          <w:szCs w:val="20"/>
        </w:rPr>
        <w:t>06 33 90 43 29</w:t>
      </w:r>
    </w:p>
    <w:p w:rsidR="00320700" w:rsidRDefault="006C197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contact@revue-educatio.eu</w:t>
      </w:r>
    </w:p>
    <w:sectPr w:rsidR="0032070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97A" w:rsidRDefault="006C197A">
      <w:pPr>
        <w:spacing w:after="0" w:line="240" w:lineRule="auto"/>
      </w:pPr>
      <w:r>
        <w:separator/>
      </w:r>
    </w:p>
  </w:endnote>
  <w:endnote w:type="continuationSeparator" w:id="0">
    <w:p w:rsidR="006C197A" w:rsidRDefault="006C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72395"/>
      <w:docPartObj>
        <w:docPartGallery w:val="Page Numbers (Bottom of Page)"/>
        <w:docPartUnique/>
      </w:docPartObj>
    </w:sdtPr>
    <w:sdtEndPr/>
    <w:sdtContent>
      <w:p w:rsidR="00320700" w:rsidRDefault="006C197A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E3D62">
          <w:rPr>
            <w:noProof/>
          </w:rPr>
          <w:t>2</w:t>
        </w:r>
        <w:r>
          <w:fldChar w:fldCharType="end"/>
        </w:r>
      </w:p>
    </w:sdtContent>
  </w:sdt>
  <w:p w:rsidR="00320700" w:rsidRDefault="003207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97A" w:rsidRDefault="006C197A">
      <w:pPr>
        <w:spacing w:after="0" w:line="240" w:lineRule="auto"/>
      </w:pPr>
      <w:r>
        <w:separator/>
      </w:r>
    </w:p>
  </w:footnote>
  <w:footnote w:type="continuationSeparator" w:id="0">
    <w:p w:rsidR="006C197A" w:rsidRDefault="006C1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700" w:rsidRDefault="006C197A">
    <w:pPr>
      <w:pStyle w:val="En-tte"/>
    </w:pPr>
    <w:r>
      <w:pict>
        <v:shape id="shapetype_136" o:spid="_x0000_s2050" style="position:absolute;margin-left:0;margin-top:0;width:50pt;height:50pt;z-index:251657216;visibility:hidden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  <o:lock v:ext="edit" selection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00"/>
    <w:rsid w:val="00320700"/>
    <w:rsid w:val="006C197A"/>
    <w:rsid w:val="00BF1D1B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698056"/>
  <w15:docId w15:val="{8F161BF9-D52B-4361-9A7F-2754C1DC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styleId="Lienhypertexte">
    <w:name w:val="Hyperlink"/>
    <w:unhideWhenUsed/>
    <w:rPr>
      <w:color w:val="0000FF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Bibliographie">
    <w:name w:val="Bibliography"/>
    <w:basedOn w:val="Normal"/>
    <w:next w:val="Normal"/>
    <w:uiPriority w:val="37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ue-educatio.eu/wp/wp-content/uploads/2019/03/FR-CONSIGNES-POUR-LA-PUBLICATION-DES-ARTICLES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06DD"/>
    <w:rsid w:val="005F06DD"/>
    <w:rsid w:val="00F2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JLB</dc:creator>
  <dc:description/>
  <cp:lastModifiedBy>JLB</cp:lastModifiedBy>
  <cp:revision>21</cp:revision>
  <dcterms:created xsi:type="dcterms:W3CDTF">2023-01-13T12:57:00Z</dcterms:created>
  <dcterms:modified xsi:type="dcterms:W3CDTF">2023-02-07T13:42:00Z</dcterms:modified>
  <dc:language>fr-FR</dc:language>
</cp:coreProperties>
</file>